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D49" w:rsidRDefault="00E50D49" w:rsidP="00E50D49">
      <w:pPr>
        <w:shd w:val="clear" w:color="auto" w:fill="FFFFFF"/>
        <w:spacing w:after="0" w:line="240" w:lineRule="auto"/>
        <w:rPr>
          <w:rFonts w:ascii="Times New Roman" w:eastAsia="Times New Roman" w:hAnsi="Times New Roman" w:cs="Times New Roman"/>
          <w:b/>
          <w:sz w:val="28"/>
          <w:szCs w:val="28"/>
          <w:lang w:eastAsia="ru-RU"/>
        </w:rPr>
      </w:pPr>
      <w:r w:rsidRPr="00E50D49">
        <w:rPr>
          <w:rFonts w:ascii="Times New Roman" w:eastAsia="Times New Roman" w:hAnsi="Times New Roman" w:cs="Times New Roman"/>
          <w:b/>
          <w:sz w:val="28"/>
          <w:szCs w:val="28"/>
          <w:lang w:eastAsia="ru-RU"/>
        </w:rPr>
        <w:t>ОБЕСПЕЧЕНИЕ КАЧЕСТВА</w:t>
      </w:r>
    </w:p>
    <w:p w:rsidR="00E50D49" w:rsidRPr="00E50D49" w:rsidRDefault="00E50D49" w:rsidP="00E50D49">
      <w:pPr>
        <w:shd w:val="clear" w:color="auto" w:fill="FFFFFF"/>
        <w:spacing w:after="0" w:line="240" w:lineRule="auto"/>
        <w:rPr>
          <w:rFonts w:ascii="Times New Roman" w:eastAsia="Times New Roman" w:hAnsi="Times New Roman" w:cs="Times New Roman"/>
          <w:b/>
          <w:sz w:val="28"/>
          <w:szCs w:val="28"/>
          <w:lang w:eastAsia="ru-RU"/>
        </w:rPr>
      </w:pP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b/>
          <w:bCs/>
          <w:sz w:val="28"/>
          <w:szCs w:val="28"/>
          <w:lang w:eastAsia="ru-RU"/>
        </w:rPr>
        <w:t>Обеспечение качества</w:t>
      </w:r>
      <w:r w:rsidRPr="00E50D49">
        <w:rPr>
          <w:rFonts w:ascii="Times New Roman" w:eastAsia="Times New Roman" w:hAnsi="Times New Roman" w:cs="Times New Roman"/>
          <w:sz w:val="28"/>
          <w:szCs w:val="28"/>
          <w:lang w:eastAsia="ru-RU"/>
        </w:rPr>
        <w:t> (</w:t>
      </w:r>
      <w:hyperlink r:id="rId5" w:history="1">
        <w:r w:rsidRPr="00E50D49">
          <w:rPr>
            <w:rFonts w:ascii="Times New Roman" w:eastAsia="Times New Roman" w:hAnsi="Times New Roman" w:cs="Times New Roman"/>
            <w:sz w:val="28"/>
            <w:szCs w:val="28"/>
            <w:u w:val="single"/>
            <w:lang w:eastAsia="ru-RU"/>
          </w:rPr>
          <w:t>англ.</w:t>
        </w:r>
      </w:hyperlink>
      <w:r w:rsidRPr="00E50D49">
        <w:rPr>
          <w:rFonts w:ascii="Times New Roman" w:eastAsia="Times New Roman" w:hAnsi="Times New Roman" w:cs="Times New Roman"/>
          <w:sz w:val="28"/>
          <w:szCs w:val="28"/>
          <w:lang w:eastAsia="ru-RU"/>
        </w:rPr>
        <w:t> </w:t>
      </w:r>
      <w:r w:rsidRPr="00E50D49">
        <w:rPr>
          <w:rFonts w:ascii="Times New Roman" w:eastAsia="Times New Roman" w:hAnsi="Times New Roman" w:cs="Times New Roman"/>
          <w:i/>
          <w:iCs/>
          <w:sz w:val="28"/>
          <w:szCs w:val="28"/>
          <w:lang w:val="en" w:eastAsia="ru-RU"/>
        </w:rPr>
        <w:t>Quality Assurance</w:t>
      </w:r>
      <w:r w:rsidRPr="00E50D49">
        <w:rPr>
          <w:rFonts w:ascii="Times New Roman" w:eastAsia="Times New Roman" w:hAnsi="Times New Roman" w:cs="Times New Roman"/>
          <w:i/>
          <w:iCs/>
          <w:sz w:val="28"/>
          <w:szCs w:val="28"/>
          <w:lang w:eastAsia="ru-RU"/>
        </w:rPr>
        <w:t>,</w:t>
      </w:r>
      <w:r w:rsidRPr="00E50D49">
        <w:rPr>
          <w:rFonts w:ascii="Times New Roman" w:eastAsia="Times New Roman" w:hAnsi="Times New Roman" w:cs="Times New Roman"/>
          <w:i/>
          <w:iCs/>
          <w:sz w:val="28"/>
          <w:szCs w:val="28"/>
          <w:lang w:val="en" w:eastAsia="ru-RU"/>
        </w:rPr>
        <w:t> QA</w:t>
      </w:r>
      <w:r w:rsidRPr="00E50D49">
        <w:rPr>
          <w:rFonts w:ascii="Times New Roman" w:eastAsia="Times New Roman" w:hAnsi="Times New Roman" w:cs="Times New Roman"/>
          <w:sz w:val="28"/>
          <w:szCs w:val="28"/>
          <w:lang w:eastAsia="ru-RU"/>
        </w:rPr>
        <w:t>) — это процесс или результат формирования требуемых свойств и характеристик продукции по мере её создания, а также — поддержание этих характеристик при хранении, транспортировании и эксплуатации продукции</w:t>
      </w:r>
      <w:hyperlink r:id="rId6" w:anchor="cite_note-.D0.9E.D0.B3.D0.B2.D0.BE.D0.B7.D0.B4.D0.B8.D0.BD.2C_2009-1" w:history="1">
        <w:r w:rsidRPr="00E50D49">
          <w:rPr>
            <w:rFonts w:ascii="Times New Roman" w:eastAsia="Times New Roman" w:hAnsi="Times New Roman" w:cs="Times New Roman"/>
            <w:sz w:val="28"/>
            <w:szCs w:val="28"/>
            <w:u w:val="single"/>
            <w:vertAlign w:val="superscript"/>
            <w:lang w:eastAsia="ru-RU"/>
          </w:rPr>
          <w:t>[1]</w:t>
        </w:r>
      </w:hyperlink>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Обеспечение качества определено в стандарте </w:t>
      </w:r>
      <w:hyperlink r:id="rId7" w:history="1">
        <w:r w:rsidRPr="00E50D49">
          <w:rPr>
            <w:rFonts w:ascii="Times New Roman" w:eastAsia="Times New Roman" w:hAnsi="Times New Roman" w:cs="Times New Roman"/>
            <w:sz w:val="28"/>
            <w:szCs w:val="28"/>
            <w:u w:val="single"/>
            <w:lang w:eastAsia="ru-RU"/>
          </w:rPr>
          <w:t>ISO </w:t>
        </w:r>
        <w:r>
          <w:rPr>
            <w:rFonts w:ascii="Times New Roman" w:eastAsia="Times New Roman" w:hAnsi="Times New Roman" w:cs="Times New Roman"/>
            <w:sz w:val="28"/>
            <w:szCs w:val="28"/>
            <w:u w:val="single"/>
            <w:lang w:eastAsia="ru-RU"/>
          </w:rPr>
          <w:t>9000:201</w:t>
        </w:r>
        <w:r w:rsidRPr="00E50D49">
          <w:rPr>
            <w:rFonts w:ascii="Times New Roman" w:eastAsia="Times New Roman" w:hAnsi="Times New Roman" w:cs="Times New Roman"/>
            <w:sz w:val="28"/>
            <w:szCs w:val="28"/>
            <w:u w:val="single"/>
            <w:lang w:eastAsia="ru-RU"/>
          </w:rPr>
          <w:t>5</w:t>
        </w:r>
      </w:hyperlink>
      <w:r w:rsidRPr="00E50D49">
        <w:rPr>
          <w:rFonts w:ascii="Times New Roman" w:eastAsia="Times New Roman" w:hAnsi="Times New Roman" w:cs="Times New Roman"/>
          <w:sz w:val="28"/>
          <w:szCs w:val="28"/>
          <w:lang w:eastAsia="ru-RU"/>
        </w:rPr>
        <w:t> «Системы менеджмента качества. Основные положения и словарь» как «часть менеджмента качества, направленная на создание уверенности в том, что требования к качеству будут выполнены».</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Менеджмент качества в этом же стандарте представлен как «скоординированная деятельность по руководству и управлению организацией применительно к качеству», а в примечании сказано, что он «обычно включает разработку политики и целей в области качества, планирование качества, управление качеством, </w:t>
      </w:r>
      <w:r w:rsidRPr="00E50D49">
        <w:rPr>
          <w:rFonts w:ascii="Times New Roman" w:eastAsia="Times New Roman" w:hAnsi="Times New Roman" w:cs="Times New Roman"/>
          <w:i/>
          <w:iCs/>
          <w:sz w:val="28"/>
          <w:szCs w:val="28"/>
          <w:lang w:eastAsia="ru-RU"/>
        </w:rPr>
        <w:t>обеспечение качества</w:t>
      </w:r>
      <w:r w:rsidRPr="00E50D49">
        <w:rPr>
          <w:rFonts w:ascii="Times New Roman" w:eastAsia="Times New Roman" w:hAnsi="Times New Roman" w:cs="Times New Roman"/>
          <w:sz w:val="28"/>
          <w:szCs w:val="28"/>
          <w:lang w:eastAsia="ru-RU"/>
        </w:rPr>
        <w:t> и улучшение качества».</w:t>
      </w:r>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r w:rsidRPr="00E50D49">
        <w:rPr>
          <w:rFonts w:ascii="Times New Roman" w:eastAsia="Times New Roman" w:hAnsi="Times New Roman" w:cs="Times New Roman"/>
          <w:b/>
          <w:bCs/>
          <w:sz w:val="28"/>
          <w:szCs w:val="28"/>
          <w:lang w:eastAsia="ru-RU"/>
        </w:rPr>
        <w:t>Анализ данного в стандарте определения</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Обеспечение качества представлено в стандарте как часть менеджмента качества, но не раскрывается его суть и содержание, не даётся ответа на вопрос, что такое обеспечение качества.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Не проясняет суть обеспечения качества и то, что оно «направлено на создание уверенности в том, что требования к качеству будут выполнены». Ибо что означает </w:t>
      </w:r>
      <w:r w:rsidRPr="00E50D49">
        <w:rPr>
          <w:rFonts w:ascii="Times New Roman" w:eastAsia="Times New Roman" w:hAnsi="Times New Roman" w:cs="Times New Roman"/>
          <w:i/>
          <w:iCs/>
          <w:sz w:val="28"/>
          <w:szCs w:val="28"/>
          <w:lang w:eastAsia="ru-RU"/>
        </w:rPr>
        <w:t>создание уверенности в том, что требования к качеству будут выполнены</w:t>
      </w:r>
      <w:r w:rsidRPr="00E50D49">
        <w:rPr>
          <w:rFonts w:ascii="Times New Roman" w:eastAsia="Times New Roman" w:hAnsi="Times New Roman" w:cs="Times New Roman"/>
          <w:sz w:val="28"/>
          <w:szCs w:val="28"/>
          <w:lang w:eastAsia="ru-RU"/>
        </w:rPr>
        <w:t>? По смыслу это то же самое, что </w:t>
      </w:r>
      <w:r w:rsidRPr="00E50D49">
        <w:rPr>
          <w:rFonts w:ascii="Times New Roman" w:eastAsia="Times New Roman" w:hAnsi="Times New Roman" w:cs="Times New Roman"/>
          <w:i/>
          <w:iCs/>
          <w:sz w:val="28"/>
          <w:szCs w:val="28"/>
          <w:lang w:eastAsia="ru-RU"/>
        </w:rPr>
        <w:t>качество будет обеспечено</w:t>
      </w:r>
      <w:r w:rsidRPr="00E50D49">
        <w:rPr>
          <w:rFonts w:ascii="Times New Roman" w:eastAsia="Times New Roman" w:hAnsi="Times New Roman" w:cs="Times New Roman"/>
          <w:sz w:val="28"/>
          <w:szCs w:val="28"/>
          <w:lang w:eastAsia="ru-RU"/>
        </w:rPr>
        <w:t>. То есть, фактически в стандарте дано такое «определение»: </w:t>
      </w:r>
      <w:r w:rsidRPr="00E50D49">
        <w:rPr>
          <w:rFonts w:ascii="Times New Roman" w:eastAsia="Times New Roman" w:hAnsi="Times New Roman" w:cs="Times New Roman"/>
          <w:i/>
          <w:iCs/>
          <w:sz w:val="28"/>
          <w:szCs w:val="28"/>
          <w:lang w:eastAsia="ru-RU"/>
        </w:rPr>
        <w:t>обеспечение качества — часть менеджмента качества, направленная на… обеспечение качества</w:t>
      </w:r>
      <w:r w:rsidRPr="00E50D49">
        <w:rPr>
          <w:rFonts w:ascii="Times New Roman" w:eastAsia="Times New Roman" w:hAnsi="Times New Roman" w:cs="Times New Roman"/>
          <w:sz w:val="28"/>
          <w:szCs w:val="28"/>
          <w:lang w:eastAsia="ru-RU"/>
        </w:rPr>
        <w:t>. Как видим, здесь вместо раскрытия сути обеспечения качества, оно просто названо одинаковыми по смыслу другими словами. А это — наглядный пример </w:t>
      </w:r>
      <w:r w:rsidRPr="00E50D49">
        <w:rPr>
          <w:rFonts w:ascii="Times New Roman" w:eastAsia="Times New Roman" w:hAnsi="Times New Roman" w:cs="Times New Roman"/>
          <w:i/>
          <w:iCs/>
          <w:sz w:val="28"/>
          <w:szCs w:val="28"/>
          <w:lang w:eastAsia="ru-RU"/>
        </w:rPr>
        <w:t>тавтологии</w:t>
      </w:r>
      <w:r w:rsidRPr="00E50D49">
        <w:rPr>
          <w:rFonts w:ascii="Times New Roman" w:eastAsia="Times New Roman" w:hAnsi="Times New Roman" w:cs="Times New Roman"/>
          <w:sz w:val="28"/>
          <w:szCs w:val="28"/>
          <w:lang w:eastAsia="ru-RU"/>
        </w:rPr>
        <w:t> — «повторного обозначения уже названного понятия другим, близким по смыслу словом или выражением».</w:t>
      </w:r>
      <w:hyperlink r:id="rId8" w:anchor="cite_note-.D0.A1.D0.BB.D0.BE.D0.B2.D0.B0.D1.80.D1.8C_.D1.80.D1.83.D1.81.D1.81.D0.BA.D0.BE.D0.B3.D0.BE_.D1.8F.D0.B7.D1.8B.D0.BA.D0.B0-2" w:history="1">
        <w:r w:rsidRPr="00E50D49">
          <w:rPr>
            <w:rFonts w:ascii="Times New Roman" w:eastAsia="Times New Roman" w:hAnsi="Times New Roman" w:cs="Times New Roman"/>
            <w:sz w:val="28"/>
            <w:szCs w:val="28"/>
            <w:u w:val="single"/>
            <w:vertAlign w:val="superscript"/>
            <w:lang w:eastAsia="ru-RU"/>
          </w:rPr>
          <w:t>[2]</w:t>
        </w:r>
      </w:hyperlink>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Ранее, в первой редакции терминологического стандарта ИСО 8402-86 «Качество. Словарь», обеспечение качества было определено как «совокупность планируемых и систематически проводимых мероприятий, необходимых для создания уверенности в том, что продукция или услуга удовлетворяет определённым требованиям к качеству». Здесь под обеспечением качества понималась не просто какая-то неопределённая часть менеджмента качества, а как процесс, включающий совокупность необходимых мероприятий для удовлетворения требований к качеству. И хотя не говорилось, какие это мероприятия, — такое определение было ближе к ответу на вопрос, что такое обеспечение качества. Это соответствовало характеру работы по обеспечению качества продукции на предприятиях, когда по мере создания продукции шаг за шагом выполняются предусмотренные технологией операции.</w:t>
      </w:r>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r w:rsidRPr="00E50D49">
        <w:rPr>
          <w:rFonts w:ascii="Times New Roman" w:eastAsia="Times New Roman" w:hAnsi="Times New Roman" w:cs="Times New Roman"/>
          <w:b/>
          <w:bCs/>
          <w:sz w:val="28"/>
          <w:szCs w:val="28"/>
          <w:lang w:eastAsia="ru-RU"/>
        </w:rPr>
        <w:t>Обоснование определения термина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lastRenderedPageBreak/>
        <w:t>Чтобы ответить на вопрос что такое обеспечение качества, нужно сначала вспомнить, что такое </w:t>
      </w:r>
      <w:hyperlink r:id="rId9" w:history="1">
        <w:r w:rsidRPr="00E50D49">
          <w:rPr>
            <w:rFonts w:ascii="Times New Roman" w:eastAsia="Times New Roman" w:hAnsi="Times New Roman" w:cs="Times New Roman"/>
            <w:sz w:val="28"/>
            <w:szCs w:val="28"/>
            <w:u w:val="single"/>
            <w:lang w:eastAsia="ru-RU"/>
          </w:rPr>
          <w:t>качество продукции</w:t>
        </w:r>
      </w:hyperlink>
      <w:r w:rsidRPr="00E50D49">
        <w:rPr>
          <w:rFonts w:ascii="Times New Roman" w:eastAsia="Times New Roman" w:hAnsi="Times New Roman" w:cs="Times New Roman"/>
          <w:sz w:val="28"/>
          <w:szCs w:val="28"/>
          <w:lang w:eastAsia="ru-RU"/>
        </w:rPr>
        <w:t>, которое представлено как «совокупность свойств и характеристик, уровень или вариант которых формируется при создании продукции с целью удовлетворения существующих потребностей»</w:t>
      </w:r>
      <w:hyperlink r:id="rId10" w:anchor="cite_note-.D0.9E.D0.B3.D0.B2.D0.BE.D0.B7.D0.B4.D0.B8.D0.BD.2C_2009-1" w:history="1">
        <w:r w:rsidRPr="00E50D49">
          <w:rPr>
            <w:rFonts w:ascii="Times New Roman" w:eastAsia="Times New Roman" w:hAnsi="Times New Roman" w:cs="Times New Roman"/>
            <w:sz w:val="28"/>
            <w:szCs w:val="28"/>
            <w:u w:val="single"/>
            <w:vertAlign w:val="superscript"/>
            <w:lang w:eastAsia="ru-RU"/>
          </w:rPr>
          <w:t>[1]</w:t>
        </w:r>
      </w:hyperlink>
      <w:r w:rsidRPr="00E50D49">
        <w:rPr>
          <w:rFonts w:ascii="Times New Roman" w:eastAsia="Times New Roman" w:hAnsi="Times New Roman" w:cs="Times New Roman"/>
          <w:sz w:val="28"/>
          <w:szCs w:val="28"/>
          <w:lang w:eastAsia="ru-RU"/>
        </w:rPr>
        <w:t>. Здесь, кроме определения качества продукции как совокупности свойств и характеристик, фактически уже говорится и об обеспечении качества, как о формировании требуемых свойств и характеристик продукции для удовлетворения существующих потребностей.</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Понимание обеспечения качества как формирования свойств и характеристик подтверждается в словаре</w:t>
      </w:r>
      <w:hyperlink r:id="rId11" w:anchor="cite_note-.D0.A1.D0.BB.D0.BE.D0.B2.D0.B0.D1.80.D1.8C_.D1.80.D1.83.D1.81.D1.81.D0.BA.D0.BE.D0.B3.D0.BE_.D1.8F.D0.B7.D1.8B.D0.BA.D0.B0-2" w:history="1">
        <w:r w:rsidRPr="00E50D49">
          <w:rPr>
            <w:rFonts w:ascii="Times New Roman" w:eastAsia="Times New Roman" w:hAnsi="Times New Roman" w:cs="Times New Roman"/>
            <w:sz w:val="28"/>
            <w:szCs w:val="28"/>
            <w:u w:val="single"/>
            <w:vertAlign w:val="superscript"/>
            <w:lang w:eastAsia="ru-RU"/>
          </w:rPr>
          <w:t>[2]</w:t>
        </w:r>
      </w:hyperlink>
      <w:r w:rsidRPr="00E50D49">
        <w:rPr>
          <w:rFonts w:ascii="Times New Roman" w:eastAsia="Times New Roman" w:hAnsi="Times New Roman" w:cs="Times New Roman"/>
          <w:sz w:val="28"/>
          <w:szCs w:val="28"/>
          <w:lang w:eastAsia="ru-RU"/>
        </w:rPr>
        <w:t>, где сказано: обеспечить — значит создать все необходимые условия для осуществления чего-либо, гарантировать что-либо. А формировать означает придавать чему-либо законченность, определённость.</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Отсюда, а также учитывая, что обеспечение качества понимается не только как процесс, но и как результат, определение обеспечения качества представлено так, как в первом из приведенных выше определений.</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В этом определении дан ответ на вопрос, что такое обеспечение качества и с формальной точки зрения этого было бы достаточно. Но здесь нет ответа на следующий напрашивающийся вопрос, как обеспечивается качество, какие для этого нужны мероприятия, о которых говорилось в стандарте ИСО 8402. Поэтому, для более полного определения обеспечения качества целесообразно добавлять к данному определению принцип обеспечения качества продукции.</w:t>
      </w:r>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r w:rsidRPr="00E50D49">
        <w:rPr>
          <w:rFonts w:ascii="Times New Roman" w:eastAsia="Times New Roman" w:hAnsi="Times New Roman" w:cs="Times New Roman"/>
          <w:b/>
          <w:bCs/>
          <w:sz w:val="28"/>
          <w:szCs w:val="28"/>
          <w:lang w:eastAsia="ru-RU"/>
        </w:rPr>
        <w:t>Принцип обеспечения качества продукции</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Многократно подтверждённый на практике опыт предприятий — лидеров в области качества и положения авторитетного учебника по менеджменту</w:t>
      </w:r>
      <w:hyperlink r:id="rId12" w:anchor="cite_note-.D0.9C.D0.B5.D1.81.D0.BA.D0.BE.D0.BD-3" w:history="1">
        <w:r w:rsidRPr="00E50D49">
          <w:rPr>
            <w:rFonts w:ascii="Times New Roman" w:eastAsia="Times New Roman" w:hAnsi="Times New Roman" w:cs="Times New Roman"/>
            <w:sz w:val="28"/>
            <w:szCs w:val="28"/>
            <w:u w:val="single"/>
            <w:vertAlign w:val="superscript"/>
            <w:lang w:eastAsia="ru-RU"/>
          </w:rPr>
          <w:t>[3]</w:t>
        </w:r>
      </w:hyperlink>
      <w:r w:rsidRPr="00E50D49">
        <w:rPr>
          <w:rFonts w:ascii="Times New Roman" w:eastAsia="Times New Roman" w:hAnsi="Times New Roman" w:cs="Times New Roman"/>
          <w:sz w:val="28"/>
          <w:szCs w:val="28"/>
          <w:lang w:eastAsia="ru-RU"/>
        </w:rPr>
        <w:t> показывают, что качество продукции зависит от ряда внешних и внутренних факторов:</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К </w:t>
      </w:r>
      <w:r w:rsidRPr="00E50D49">
        <w:rPr>
          <w:rFonts w:ascii="Times New Roman" w:eastAsia="Times New Roman" w:hAnsi="Times New Roman" w:cs="Times New Roman"/>
          <w:i/>
          <w:iCs/>
          <w:sz w:val="28"/>
          <w:szCs w:val="28"/>
          <w:lang w:eastAsia="ru-RU"/>
        </w:rPr>
        <w:t>внешним факторам</w:t>
      </w:r>
      <w:r w:rsidRPr="00E50D49">
        <w:rPr>
          <w:rFonts w:ascii="Times New Roman" w:eastAsia="Times New Roman" w:hAnsi="Times New Roman" w:cs="Times New Roman"/>
          <w:sz w:val="28"/>
          <w:szCs w:val="28"/>
          <w:lang w:eastAsia="ru-RU"/>
        </w:rPr>
        <w:t> относятся:</w:t>
      </w:r>
    </w:p>
    <w:p w:rsidR="00E50D49" w:rsidRPr="00E50D49" w:rsidRDefault="00E50D49" w:rsidP="00E50D49">
      <w:pPr>
        <w:numPr>
          <w:ilvl w:val="0"/>
          <w:numId w:val="1"/>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требования к качеству (потребители, прогресс, конкуренты);</w:t>
      </w:r>
    </w:p>
    <w:p w:rsidR="00E50D49" w:rsidRPr="00E50D49" w:rsidRDefault="00E50D49" w:rsidP="00E50D49">
      <w:pPr>
        <w:numPr>
          <w:ilvl w:val="0"/>
          <w:numId w:val="2"/>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поставщики капитала, трудовых ресурсов, материалов, энергии, услуг;</w:t>
      </w:r>
    </w:p>
    <w:p w:rsidR="00E50D49" w:rsidRPr="00E50D49" w:rsidRDefault="00E50D49" w:rsidP="00E50D49">
      <w:pPr>
        <w:numPr>
          <w:ilvl w:val="0"/>
          <w:numId w:val="3"/>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законодательство в области качества и работа государственных органов.</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i/>
          <w:iCs/>
          <w:sz w:val="28"/>
          <w:szCs w:val="28"/>
          <w:lang w:eastAsia="ru-RU"/>
        </w:rPr>
        <w:t>Внутренними факторами</w:t>
      </w:r>
      <w:r w:rsidRPr="00E50D49">
        <w:rPr>
          <w:rFonts w:ascii="Times New Roman" w:eastAsia="Times New Roman" w:hAnsi="Times New Roman" w:cs="Times New Roman"/>
          <w:sz w:val="28"/>
          <w:szCs w:val="28"/>
          <w:lang w:eastAsia="ru-RU"/>
        </w:rPr>
        <w:t> обеспечения качества продукции служат:</w:t>
      </w:r>
    </w:p>
    <w:p w:rsidR="00E50D49" w:rsidRPr="00E50D49" w:rsidRDefault="00E50D49" w:rsidP="00E50D49">
      <w:pPr>
        <w:numPr>
          <w:ilvl w:val="0"/>
          <w:numId w:val="4"/>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современная материальная база (инфраструктура, оборудование, материалы, финансы);</w:t>
      </w:r>
    </w:p>
    <w:p w:rsidR="00E50D49" w:rsidRPr="00E50D49" w:rsidRDefault="00E50D49" w:rsidP="00E50D49">
      <w:pPr>
        <w:numPr>
          <w:ilvl w:val="0"/>
          <w:numId w:val="5"/>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применение передовых технологий;</w:t>
      </w:r>
    </w:p>
    <w:p w:rsidR="00E50D49" w:rsidRPr="00E50D49" w:rsidRDefault="00E50D49" w:rsidP="00E50D49">
      <w:pPr>
        <w:numPr>
          <w:ilvl w:val="0"/>
          <w:numId w:val="6"/>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эффективный менеджмент (рациональная организация работ и умелое управление предприятием в целом и качеством в частности);</w:t>
      </w:r>
    </w:p>
    <w:p w:rsidR="00E50D49" w:rsidRPr="00E50D49" w:rsidRDefault="00E50D49" w:rsidP="00E50D49">
      <w:pPr>
        <w:numPr>
          <w:ilvl w:val="0"/>
          <w:numId w:val="7"/>
        </w:numPr>
        <w:shd w:val="clear" w:color="auto" w:fill="FFFFFF"/>
        <w:spacing w:after="0" w:line="240" w:lineRule="auto"/>
        <w:ind w:left="0"/>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квалифицированный персонал, заинтересованный в хорошей работе.</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Зависимость качества продукции от указанных факторов и их взаимосвязь можно представить в виде причинно-следственной диаграммы, наглядно показывающей принцип обеспечения качества</w:t>
      </w:r>
      <w:bookmarkStart w:id="0" w:name="_GoBack"/>
      <w:bookmarkEnd w:id="0"/>
      <w:r w:rsidRPr="00E50D49">
        <w:rPr>
          <w:rFonts w:ascii="Times New Roman" w:eastAsia="Times New Roman" w:hAnsi="Times New Roman" w:cs="Times New Roman"/>
          <w:sz w:val="28"/>
          <w:szCs w:val="28"/>
          <w:lang w:eastAsia="ru-RU"/>
        </w:rPr>
        <w:t>.</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К сказанному можно добавить, что квалифицированный и мотивированный персонал и современная материальная база с передовой технологией определяют необходимую основу обеспечения качества продукции — </w:t>
      </w:r>
      <w:r w:rsidRPr="00E50D49">
        <w:rPr>
          <w:rFonts w:ascii="Times New Roman" w:eastAsia="Times New Roman" w:hAnsi="Times New Roman" w:cs="Times New Roman"/>
          <w:i/>
          <w:iCs/>
          <w:sz w:val="28"/>
          <w:szCs w:val="28"/>
          <w:lang w:eastAsia="ru-RU"/>
        </w:rPr>
        <w:t>базу качества</w:t>
      </w:r>
      <w:r w:rsidRPr="00E50D49">
        <w:rPr>
          <w:rFonts w:ascii="Times New Roman" w:eastAsia="Times New Roman" w:hAnsi="Times New Roman" w:cs="Times New Roman"/>
          <w:sz w:val="28"/>
          <w:szCs w:val="28"/>
          <w:lang w:eastAsia="ru-RU"/>
        </w:rPr>
        <w:t>. </w:t>
      </w:r>
      <w:r w:rsidRPr="00E50D49">
        <w:rPr>
          <w:rFonts w:ascii="Times New Roman" w:eastAsia="Times New Roman" w:hAnsi="Times New Roman" w:cs="Times New Roman"/>
          <w:sz w:val="28"/>
          <w:szCs w:val="28"/>
          <w:lang w:eastAsia="ru-RU"/>
        </w:rPr>
        <w:lastRenderedPageBreak/>
        <w:t>Причём, из всех факторов, влияющих на качество, ключевым является человеческий фактор, а в нем — заинтересованность работников в хорошей работе. Объясняется это тем очевидным соображением, что незаинтересованный работник не будет хорошо работать даже на хорошем оборудовании, а заинтересованный будет искать, находить и использовать любые возможности для повышения своей квалификации и достижения высокого качества выпускаемой продукции.</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Эффективный менеджмент с управлением качеством дополняет базу </w:t>
      </w:r>
      <w:r>
        <w:rPr>
          <w:rFonts w:ascii="Times New Roman" w:eastAsia="Times New Roman" w:hAnsi="Times New Roman" w:cs="Times New Roman"/>
          <w:sz w:val="28"/>
          <w:szCs w:val="28"/>
          <w:lang w:eastAsia="ru-RU"/>
        </w:rPr>
        <w:t>качеств</w:t>
      </w:r>
      <w:r w:rsidRPr="00E50D49">
        <w:rPr>
          <w:rFonts w:ascii="Times New Roman" w:eastAsia="Times New Roman" w:hAnsi="Times New Roman" w:cs="Times New Roman"/>
          <w:sz w:val="28"/>
          <w:szCs w:val="28"/>
          <w:lang w:eastAsia="ru-RU"/>
        </w:rPr>
        <w:t>а, позволяет реализовать возможности, которые создаются материальной базой и человеческим фактором. Ибо нельзя выпускать продукцию, имея только оборудование, материалы и людей. Нужно еще организовать работу и </w:t>
      </w:r>
      <w:r>
        <w:rPr>
          <w:rFonts w:ascii="Times New Roman" w:eastAsia="Times New Roman" w:hAnsi="Times New Roman" w:cs="Times New Roman"/>
          <w:sz w:val="28"/>
          <w:szCs w:val="28"/>
          <w:lang w:eastAsia="ru-RU"/>
        </w:rPr>
        <w:t>налади</w:t>
      </w:r>
      <w:r w:rsidRPr="00E50D49">
        <w:rPr>
          <w:rFonts w:ascii="Times New Roman" w:eastAsia="Times New Roman" w:hAnsi="Times New Roman" w:cs="Times New Roman"/>
          <w:sz w:val="28"/>
          <w:szCs w:val="28"/>
          <w:lang w:eastAsia="ru-RU"/>
        </w:rPr>
        <w:t>ть управление.</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Таким образом:</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Принцип обеспечения качества продукции заключается в том, чтобы учитывать </w:t>
      </w:r>
      <w:proofErr w:type="gramStart"/>
      <w:r w:rsidRPr="00E50D49">
        <w:rPr>
          <w:rFonts w:ascii="Times New Roman" w:eastAsia="Times New Roman" w:hAnsi="Times New Roman" w:cs="Times New Roman"/>
          <w:sz w:val="28"/>
          <w:szCs w:val="28"/>
          <w:lang w:eastAsia="ru-RU"/>
        </w:rPr>
        <w:t>внешние факторы</w:t>
      </w:r>
      <w:proofErr w:type="gramEnd"/>
      <w:r w:rsidRPr="00E50D49">
        <w:rPr>
          <w:rFonts w:ascii="Times New Roman" w:eastAsia="Times New Roman" w:hAnsi="Times New Roman" w:cs="Times New Roman"/>
          <w:sz w:val="28"/>
          <w:szCs w:val="28"/>
          <w:lang w:eastAsia="ru-RU"/>
        </w:rPr>
        <w:t> влияющие на качество (поставщиков, требования к качеству, законы и государственные органы) и создавать внутренние факторы (материальную базу с передовой технологией, эффективный менеджмент с управлением качеством и мотивированный, квалифицированный персонал). При этом первостепенное внимание нужно уделять мотивации персонала.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Отсюда становится ясно, как обеспечивается качество продукции, </w:t>
      </w:r>
      <w:proofErr w:type="gramStart"/>
      <w:r w:rsidRPr="00E50D49">
        <w:rPr>
          <w:rFonts w:ascii="Times New Roman" w:eastAsia="Times New Roman" w:hAnsi="Times New Roman" w:cs="Times New Roman"/>
          <w:sz w:val="28"/>
          <w:szCs w:val="28"/>
          <w:lang w:eastAsia="ru-RU"/>
        </w:rPr>
        <w:t>а следовательно</w:t>
      </w:r>
      <w:proofErr w:type="gramEnd"/>
      <w:r w:rsidRPr="00E50D49">
        <w:rPr>
          <w:rFonts w:ascii="Times New Roman" w:eastAsia="Times New Roman" w:hAnsi="Times New Roman" w:cs="Times New Roman"/>
          <w:sz w:val="28"/>
          <w:szCs w:val="28"/>
          <w:lang w:eastAsia="ru-RU"/>
        </w:rPr>
        <w:t>, — какие мероприятия необходимы для его обеспечения.</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Кроме представленной плоской схемы, принцип обеспечения качества продукции может быть показан в виде пространственной «Модели качества»</w:t>
      </w:r>
      <w:hyperlink r:id="rId13" w:anchor="cite_note-.D0.9E.D0.B3.D0.B2.D0.BE.D0.B7.D0.B4.D0.B8.D0.BD.2C_2009-1" w:history="1">
        <w:r w:rsidRPr="00E50D49">
          <w:rPr>
            <w:rFonts w:ascii="Times New Roman" w:eastAsia="Times New Roman" w:hAnsi="Times New Roman" w:cs="Times New Roman"/>
            <w:sz w:val="28"/>
            <w:szCs w:val="28"/>
            <w:u w:val="single"/>
            <w:vertAlign w:val="superscript"/>
            <w:lang w:eastAsia="ru-RU"/>
          </w:rPr>
          <w:t>[1]</w:t>
        </w:r>
      </w:hyperlink>
      <w:hyperlink r:id="rId14" w:anchor="cite_note-4" w:history="1">
        <w:r w:rsidRPr="00E50D49">
          <w:rPr>
            <w:rFonts w:ascii="Times New Roman" w:eastAsia="Times New Roman" w:hAnsi="Times New Roman" w:cs="Times New Roman"/>
            <w:sz w:val="28"/>
            <w:szCs w:val="28"/>
            <w:u w:val="single"/>
            <w:vertAlign w:val="superscript"/>
            <w:lang w:eastAsia="ru-RU"/>
          </w:rPr>
          <w:t>[4]</w:t>
        </w:r>
      </w:hyperlink>
      <w:r w:rsidRPr="00E50D49">
        <w:rPr>
          <w:rFonts w:ascii="Times New Roman" w:eastAsia="Times New Roman" w:hAnsi="Times New Roman" w:cs="Times New Roman"/>
          <w:sz w:val="28"/>
          <w:szCs w:val="28"/>
          <w:lang w:eastAsia="ru-RU"/>
        </w:rPr>
        <w:t>, на которой показаны не только состав и взаимосвязь факторов, необходимых для обеспечения качества, но и взаимодействие этих факторов и результат этого взаимодействия — повышение качества продукции.</w:t>
      </w:r>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r w:rsidRPr="00E50D49">
        <w:rPr>
          <w:rFonts w:ascii="Times New Roman" w:eastAsia="Times New Roman" w:hAnsi="Times New Roman" w:cs="Times New Roman"/>
          <w:b/>
          <w:bCs/>
          <w:sz w:val="28"/>
          <w:szCs w:val="28"/>
          <w:lang w:eastAsia="ru-RU"/>
        </w:rPr>
        <w:t>Модель качества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Модель качества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На модели качества процесс управления качеством — «петля качества» (см. </w:t>
      </w:r>
      <w:hyperlink r:id="rId15" w:history="1">
        <w:r w:rsidRPr="00E50D49">
          <w:rPr>
            <w:rFonts w:ascii="Times New Roman" w:eastAsia="Times New Roman" w:hAnsi="Times New Roman" w:cs="Times New Roman"/>
            <w:sz w:val="28"/>
            <w:szCs w:val="28"/>
            <w:u w:val="single"/>
            <w:lang w:eastAsia="ru-RU"/>
          </w:rPr>
          <w:t>Управление качеством</w:t>
        </w:r>
      </w:hyperlink>
      <w:r w:rsidRPr="00E50D49">
        <w:rPr>
          <w:rFonts w:ascii="Times New Roman" w:eastAsia="Times New Roman" w:hAnsi="Times New Roman" w:cs="Times New Roman"/>
          <w:sz w:val="28"/>
          <w:szCs w:val="28"/>
          <w:lang w:eastAsia="ru-RU"/>
        </w:rPr>
        <w:t>) раскрыта как последовательность управленческих функций, воздействующих на процесс создания продукции, вытекающий из технологии работ.</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Влияние базовых факторов показано в виде «вектора качества», величина которого зависит от уровня материальной базы и технологии, а также — от уровня «человеческого фактора» — квалификации и мотивации персонала.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Если предприятие использует передовую технологию и имеет соответствующую ей материальную базу и квалифицированный, хорошо мотивированный персонал, в этом случае база качества положительно влияет на процесс управления качеством — вектор качества направлен вверх. И если при этом на предприятии в процессе управления качеством по результатам контроля принимаются все необходимые меры для улучшения качества продукции, то под воздействием вектора качества плоская петля качества превращается в восходящую «спираль качества» и качество продукции повышается после каждого успешного цикла управления. При низком уровне базы качества (отсутствие необходимой материальной базы, устаревшая технология, недостаточная мотивац</w:t>
      </w:r>
      <w:r w:rsidRPr="00E50D49">
        <w:rPr>
          <w:rFonts w:ascii="Times New Roman" w:eastAsia="Times New Roman" w:hAnsi="Times New Roman" w:cs="Times New Roman"/>
          <w:sz w:val="28"/>
          <w:szCs w:val="28"/>
          <w:lang w:eastAsia="ru-RU"/>
        </w:rPr>
        <w:lastRenderedPageBreak/>
        <w:t>ия или квалификация персонала) вектор качества будет близок к нулю и петля качества не сможет превратиться в спираль, а останется почти плоской. В этом случае управление качеством будет проходить без должного повышения качества продукции.</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Зависимость повышения качества от уровня базовых факторов и эффективности управления качеством может быть запрограммирована и «в динамике» показана на компьютере путём превращения плоской петли качества в спираль и наоборот, в зависимости от величины вектора качества.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Термины «петля качества» и «спираль качества» использовались в стандарте ИСО 8402-86 «Качество. Словарь».</w:t>
      </w:r>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r w:rsidRPr="00E50D49">
        <w:rPr>
          <w:rFonts w:ascii="Times New Roman" w:eastAsia="Times New Roman" w:hAnsi="Times New Roman" w:cs="Times New Roman"/>
          <w:b/>
          <w:bCs/>
          <w:sz w:val="28"/>
          <w:szCs w:val="28"/>
          <w:lang w:eastAsia="ru-RU"/>
        </w:rPr>
        <w:t>Соотношение понятий обеспечение качества и менеджмент качества</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В приведенных в стандарте ИСО 9000 определениях обеспечения качества и менеджмента качества </w:t>
      </w:r>
      <w:r w:rsidRPr="00E50D49">
        <w:rPr>
          <w:rFonts w:ascii="Times New Roman" w:eastAsia="Times New Roman" w:hAnsi="Times New Roman" w:cs="Times New Roman"/>
          <w:i/>
          <w:iCs/>
          <w:sz w:val="28"/>
          <w:szCs w:val="28"/>
          <w:lang w:eastAsia="ru-RU"/>
        </w:rPr>
        <w:t>ошибочно</w:t>
      </w:r>
      <w:r w:rsidRPr="00E50D49">
        <w:rPr>
          <w:rFonts w:ascii="Times New Roman" w:eastAsia="Times New Roman" w:hAnsi="Times New Roman" w:cs="Times New Roman"/>
          <w:sz w:val="28"/>
          <w:szCs w:val="28"/>
          <w:lang w:eastAsia="ru-RU"/>
        </w:rPr>
        <w:t> представлено соотношение между этими понятиями, при котором обеспечение качества считается частью менеджмента качества. Представленный здесь принцип обеспечения качества однозначно определяет обратное соотношение между этими понятиями. Не обеспечение качества является частью менеджмента качества, а наоборот, менеджмент качества служит одним из факторов обеспечения качества. Менеджмент качества </w:t>
      </w:r>
      <w:r w:rsidRPr="00E50D49">
        <w:rPr>
          <w:rFonts w:ascii="Times New Roman" w:eastAsia="Times New Roman" w:hAnsi="Times New Roman" w:cs="Times New Roman"/>
          <w:b/>
          <w:bCs/>
          <w:sz w:val="28"/>
          <w:szCs w:val="28"/>
          <w:lang w:eastAsia="ru-RU"/>
        </w:rPr>
        <w:t>направлен</w:t>
      </w:r>
      <w:r w:rsidRPr="00E50D49">
        <w:rPr>
          <w:rFonts w:ascii="Times New Roman" w:eastAsia="Times New Roman" w:hAnsi="Times New Roman" w:cs="Times New Roman"/>
          <w:sz w:val="28"/>
          <w:szCs w:val="28"/>
          <w:lang w:eastAsia="ru-RU"/>
        </w:rPr>
        <w:t> на обеспечение качества, но </w:t>
      </w:r>
      <w:r w:rsidRPr="00E50D49">
        <w:rPr>
          <w:rFonts w:ascii="Times New Roman" w:eastAsia="Times New Roman" w:hAnsi="Times New Roman" w:cs="Times New Roman"/>
          <w:b/>
          <w:bCs/>
          <w:sz w:val="28"/>
          <w:szCs w:val="28"/>
          <w:lang w:eastAsia="ru-RU"/>
        </w:rPr>
        <w:t>не включает</w:t>
      </w:r>
      <w:r w:rsidRPr="00E50D49">
        <w:rPr>
          <w:rFonts w:ascii="Times New Roman" w:eastAsia="Times New Roman" w:hAnsi="Times New Roman" w:cs="Times New Roman"/>
          <w:sz w:val="28"/>
          <w:szCs w:val="28"/>
          <w:lang w:eastAsia="ru-RU"/>
        </w:rPr>
        <w:t> его.</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Обеспечение качества является более широким понятием, итогом работы всего предприятия по качеству, результат которой зависит от материальной базы, человеческого фактора и менеджмента предприятия в целом. А менеджмент качества является только частью менеджмента предприятия.</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Об этом же говорилось и в примечании 3 к термину обеспечение качества в стандарте ИСО 8402-86: «В рамках организации обеспечение качества служит инструментом общего руководства».</w:t>
      </w:r>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proofErr w:type="spellStart"/>
      <w:r w:rsidRPr="00E50D49">
        <w:rPr>
          <w:rFonts w:ascii="Times New Roman" w:eastAsia="Times New Roman" w:hAnsi="Times New Roman" w:cs="Times New Roman"/>
          <w:b/>
          <w:bCs/>
          <w:sz w:val="28"/>
          <w:szCs w:val="28"/>
          <w:lang w:eastAsia="ru-RU"/>
        </w:rPr>
        <w:t>Cтатистический</w:t>
      </w:r>
      <w:proofErr w:type="spellEnd"/>
      <w:r w:rsidRPr="00E50D49">
        <w:rPr>
          <w:rFonts w:ascii="Times New Roman" w:eastAsia="Times New Roman" w:hAnsi="Times New Roman" w:cs="Times New Roman"/>
          <w:b/>
          <w:bCs/>
          <w:sz w:val="28"/>
          <w:szCs w:val="28"/>
          <w:lang w:eastAsia="ru-RU"/>
        </w:rPr>
        <w:t> контроль</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Многие организации используют статистическое управление технологическим процессом для приведения </w:t>
      </w:r>
      <w:hyperlink r:id="rId16" w:history="1">
        <w:r w:rsidRPr="00E50D49">
          <w:rPr>
            <w:rFonts w:ascii="Times New Roman" w:eastAsia="Times New Roman" w:hAnsi="Times New Roman" w:cs="Times New Roman"/>
            <w:sz w:val="28"/>
            <w:szCs w:val="28"/>
            <w:u w:val="single"/>
            <w:lang w:eastAsia="ru-RU"/>
          </w:rPr>
          <w:t>организации</w:t>
        </w:r>
      </w:hyperlink>
      <w:r w:rsidRPr="00E50D49">
        <w:rPr>
          <w:rFonts w:ascii="Times New Roman" w:eastAsia="Times New Roman" w:hAnsi="Times New Roman" w:cs="Times New Roman"/>
          <w:sz w:val="28"/>
          <w:szCs w:val="28"/>
          <w:lang w:eastAsia="ru-RU"/>
        </w:rPr>
        <w:t> к </w:t>
      </w:r>
      <w:hyperlink r:id="rId17" w:history="1">
        <w:r w:rsidRPr="00E50D49">
          <w:rPr>
            <w:rFonts w:ascii="Times New Roman" w:eastAsia="Times New Roman" w:hAnsi="Times New Roman" w:cs="Times New Roman"/>
            <w:sz w:val="28"/>
            <w:szCs w:val="28"/>
            <w:u w:val="single"/>
            <w:lang w:eastAsia="ru-RU"/>
          </w:rPr>
          <w:t>шесть сигма</w:t>
        </w:r>
      </w:hyperlink>
      <w:r w:rsidRPr="00E50D49">
        <w:rPr>
          <w:rFonts w:ascii="Times New Roman" w:eastAsia="Times New Roman" w:hAnsi="Times New Roman" w:cs="Times New Roman"/>
          <w:sz w:val="28"/>
          <w:szCs w:val="28"/>
          <w:lang w:eastAsia="ru-RU"/>
        </w:rPr>
        <w:t> уровням качества, другими словами вероятность получения сбоя ограничена шестью </w:t>
      </w:r>
      <w:hyperlink r:id="rId18" w:history="1">
        <w:r w:rsidRPr="00E50D49">
          <w:rPr>
            <w:rFonts w:ascii="Times New Roman" w:eastAsia="Times New Roman" w:hAnsi="Times New Roman" w:cs="Times New Roman"/>
            <w:sz w:val="28"/>
            <w:szCs w:val="28"/>
            <w:u w:val="single"/>
            <w:lang w:eastAsia="ru-RU"/>
          </w:rPr>
          <w:t>среднеквадратическими отклонениями</w:t>
        </w:r>
      </w:hyperlink>
      <w:r w:rsidRPr="00E50D49">
        <w:rPr>
          <w:rFonts w:ascii="Times New Roman" w:eastAsia="Times New Roman" w:hAnsi="Times New Roman" w:cs="Times New Roman"/>
          <w:sz w:val="28"/>
          <w:szCs w:val="28"/>
          <w:lang w:eastAsia="ru-RU"/>
        </w:rPr>
        <w:t> </w:t>
      </w:r>
      <w:hyperlink r:id="rId19" w:history="1">
        <w:r w:rsidRPr="00E50D49">
          <w:rPr>
            <w:rFonts w:ascii="Times New Roman" w:eastAsia="Times New Roman" w:hAnsi="Times New Roman" w:cs="Times New Roman"/>
            <w:sz w:val="28"/>
            <w:szCs w:val="28"/>
            <w:u w:val="single"/>
            <w:lang w:eastAsia="ru-RU"/>
          </w:rPr>
          <w:t>нормальных распределений</w:t>
        </w:r>
      </w:hyperlink>
      <w:r w:rsidRPr="00E50D49">
        <w:rPr>
          <w:rFonts w:ascii="Times New Roman" w:eastAsia="Times New Roman" w:hAnsi="Times New Roman" w:cs="Times New Roman"/>
          <w:sz w:val="28"/>
          <w:szCs w:val="28"/>
          <w:lang w:eastAsia="ru-RU"/>
        </w:rPr>
        <w:t>. Эта вероятность меньше четырёх миллионных. Проверяемые элементы обычно включают в себя </w:t>
      </w:r>
      <w:hyperlink r:id="rId20" w:history="1">
        <w:r w:rsidRPr="00E50D49">
          <w:rPr>
            <w:rFonts w:ascii="Times New Roman" w:eastAsia="Times New Roman" w:hAnsi="Times New Roman" w:cs="Times New Roman"/>
            <w:sz w:val="28"/>
            <w:szCs w:val="28"/>
            <w:u w:val="single"/>
            <w:lang w:eastAsia="ru-RU"/>
          </w:rPr>
          <w:t>конторские задачи</w:t>
        </w:r>
      </w:hyperlink>
      <w:r w:rsidRPr="00E50D49">
        <w:rPr>
          <w:rFonts w:ascii="Times New Roman" w:eastAsia="Times New Roman" w:hAnsi="Times New Roman" w:cs="Times New Roman"/>
          <w:sz w:val="28"/>
          <w:szCs w:val="28"/>
          <w:lang w:eastAsia="ru-RU"/>
        </w:rPr>
        <w:t> такие как заполнение заказа, а также задачи обработки на станках с ручным управлением.</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Традиционно статистический контроль процесса в производственных процессах представляет собой случайный выбор части продукции и её тестирование. Отклонения непрерывно проверяются на допустимость и где необходимо корректируются ещё до производства бракованных частей.</w:t>
      </w:r>
      <w:hyperlink r:id="rId21" w:anchor="cite_note-one-5" w:history="1">
        <w:r w:rsidRPr="00E50D49">
          <w:rPr>
            <w:rFonts w:ascii="Times New Roman" w:eastAsia="Times New Roman" w:hAnsi="Times New Roman" w:cs="Times New Roman"/>
            <w:sz w:val="28"/>
            <w:szCs w:val="28"/>
            <w:u w:val="single"/>
            <w:vertAlign w:val="superscript"/>
            <w:lang w:eastAsia="ru-RU"/>
          </w:rPr>
          <w:t>[5]</w:t>
        </w:r>
      </w:hyperlink>
    </w:p>
    <w:p w:rsidR="00E50D49" w:rsidRPr="00E50D49" w:rsidRDefault="00E50D49" w:rsidP="00E50D49">
      <w:pPr>
        <w:shd w:val="clear" w:color="auto" w:fill="FFFFFF"/>
        <w:spacing w:after="0" w:line="240" w:lineRule="auto"/>
        <w:outlineLvl w:val="1"/>
        <w:rPr>
          <w:rFonts w:ascii="Times New Roman" w:eastAsia="Times New Roman" w:hAnsi="Times New Roman" w:cs="Times New Roman"/>
          <w:b/>
          <w:bCs/>
          <w:sz w:val="28"/>
          <w:szCs w:val="28"/>
          <w:lang w:eastAsia="ru-RU"/>
        </w:rPr>
      </w:pPr>
      <w:r w:rsidRPr="00E50D49">
        <w:rPr>
          <w:rFonts w:ascii="Times New Roman" w:eastAsia="Times New Roman" w:hAnsi="Times New Roman" w:cs="Times New Roman"/>
          <w:b/>
          <w:bCs/>
          <w:sz w:val="28"/>
          <w:szCs w:val="28"/>
          <w:lang w:eastAsia="ru-RU"/>
        </w:rPr>
        <w:t>Комплексное управление качеством</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t>Комплексное управление качеством — концепция, подразумевающая участие всех работников организации в повышении качества продукции и услуг, оптимизации процессов производства и управления и т. д.</w:t>
      </w:r>
      <w:hyperlink r:id="rId22" w:anchor="cite_note-two-6" w:history="1">
        <w:r w:rsidRPr="00E50D49">
          <w:rPr>
            <w:rFonts w:ascii="Times New Roman" w:eastAsia="Times New Roman" w:hAnsi="Times New Roman" w:cs="Times New Roman"/>
            <w:sz w:val="28"/>
            <w:szCs w:val="28"/>
            <w:u w:val="single"/>
            <w:vertAlign w:val="superscript"/>
            <w:lang w:eastAsia="ru-RU"/>
          </w:rPr>
          <w:t>[6]</w:t>
        </w:r>
      </w:hyperlink>
      <w:r w:rsidRPr="00E50D49">
        <w:rPr>
          <w:rFonts w:ascii="Times New Roman" w:eastAsia="Times New Roman" w:hAnsi="Times New Roman" w:cs="Times New Roman"/>
          <w:sz w:val="28"/>
          <w:szCs w:val="28"/>
          <w:lang w:eastAsia="ru-RU"/>
        </w:rPr>
        <w:t> Концепция появилась в начале 1950-х гг. и была очень популярна до начала 1990-х гг.</w:t>
      </w:r>
    </w:p>
    <w:p w:rsidR="00E50D49" w:rsidRPr="00E50D49" w:rsidRDefault="00E50D49" w:rsidP="00E50D49">
      <w:pPr>
        <w:shd w:val="clear" w:color="auto" w:fill="FFFFFF"/>
        <w:spacing w:after="0" w:line="240" w:lineRule="auto"/>
        <w:rPr>
          <w:rFonts w:ascii="Times New Roman" w:eastAsia="Times New Roman" w:hAnsi="Times New Roman" w:cs="Times New Roman"/>
          <w:sz w:val="28"/>
          <w:szCs w:val="28"/>
          <w:lang w:eastAsia="ru-RU"/>
        </w:rPr>
      </w:pPr>
      <w:r w:rsidRPr="00E50D49">
        <w:rPr>
          <w:rFonts w:ascii="Times New Roman" w:eastAsia="Times New Roman" w:hAnsi="Times New Roman" w:cs="Times New Roman"/>
          <w:sz w:val="28"/>
          <w:szCs w:val="28"/>
          <w:lang w:eastAsia="ru-RU"/>
        </w:rPr>
        <w:lastRenderedPageBreak/>
        <w:t>Если спецификация не охватывает всех требований к продукту, то надлежащее качество вряд ли будет достигнуто. Например, баллон с газом требует не только описания материала и размера для изготовления баллона, но и составления эксплуатационных требований по безопасности, надёжности и обслуживанию.</w:t>
      </w:r>
    </w:p>
    <w:p w:rsidR="007C5BDF" w:rsidRPr="00E50D49" w:rsidRDefault="007C5BDF" w:rsidP="00E50D49">
      <w:pPr>
        <w:spacing w:after="0" w:line="240" w:lineRule="auto"/>
        <w:rPr>
          <w:rFonts w:ascii="Times New Roman" w:hAnsi="Times New Roman" w:cs="Times New Roman"/>
          <w:sz w:val="28"/>
          <w:szCs w:val="28"/>
        </w:rPr>
      </w:pPr>
    </w:p>
    <w:sectPr w:rsidR="007C5BDF" w:rsidRPr="00E50D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145C6D"/>
    <w:multiLevelType w:val="multilevel"/>
    <w:tmpl w:val="F12C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9AD7EDB"/>
    <w:multiLevelType w:val="multilevel"/>
    <w:tmpl w:val="BDE45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9F19BF"/>
    <w:multiLevelType w:val="multilevel"/>
    <w:tmpl w:val="C6880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2F426F4"/>
    <w:multiLevelType w:val="multilevel"/>
    <w:tmpl w:val="3C32D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FF04E9F"/>
    <w:multiLevelType w:val="multilevel"/>
    <w:tmpl w:val="DEEC8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2C27B04"/>
    <w:multiLevelType w:val="multilevel"/>
    <w:tmpl w:val="3996B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A97615D"/>
    <w:multiLevelType w:val="multilevel"/>
    <w:tmpl w:val="E7B25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5"/>
  </w:num>
  <w:num w:numId="3">
    <w:abstractNumId w:val="1"/>
  </w:num>
  <w:num w:numId="4">
    <w:abstractNumId w:val="0"/>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D49"/>
    <w:rsid w:val="00315B7A"/>
    <w:rsid w:val="007C5BDF"/>
    <w:rsid w:val="00E50D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ADEAE"/>
  <w15:chartTrackingRefBased/>
  <w15:docId w15:val="{B5A9F837-0310-4CFD-9975-E2841FD23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E50D4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
    <w:name w:val="w"/>
    <w:basedOn w:val="a0"/>
    <w:rsid w:val="00E50D49"/>
  </w:style>
  <w:style w:type="paragraph" w:styleId="a3">
    <w:name w:val="Normal (Web)"/>
    <w:basedOn w:val="a"/>
    <w:uiPriority w:val="99"/>
    <w:semiHidden/>
    <w:unhideWhenUsed/>
    <w:rsid w:val="00E50D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50D49"/>
    <w:rPr>
      <w:color w:val="0000FF"/>
      <w:u w:val="single"/>
    </w:rPr>
  </w:style>
  <w:style w:type="character" w:customStyle="1" w:styleId="20">
    <w:name w:val="Заголовок 2 Знак"/>
    <w:basedOn w:val="a0"/>
    <w:link w:val="2"/>
    <w:uiPriority w:val="9"/>
    <w:rsid w:val="00E50D49"/>
    <w:rPr>
      <w:rFonts w:ascii="Times New Roman" w:eastAsia="Times New Roman" w:hAnsi="Times New Roman" w:cs="Times New Roman"/>
      <w:b/>
      <w:bCs/>
      <w:sz w:val="36"/>
      <w:szCs w:val="36"/>
      <w:lang w:eastAsia="ru-RU"/>
    </w:rPr>
  </w:style>
  <w:style w:type="paragraph" w:customStyle="1" w:styleId="msonormal0">
    <w:name w:val="msonormal"/>
    <w:basedOn w:val="a"/>
    <w:rsid w:val="00E50D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w-headline">
    <w:name w:val="mw-headline"/>
    <w:basedOn w:val="a0"/>
    <w:rsid w:val="00E50D49"/>
  </w:style>
  <w:style w:type="character" w:customStyle="1" w:styleId="selectionindex">
    <w:name w:val="selection_index"/>
    <w:basedOn w:val="a0"/>
    <w:rsid w:val="00E50D49"/>
  </w:style>
  <w:style w:type="character" w:styleId="a5">
    <w:name w:val="FollowedHyperlink"/>
    <w:basedOn w:val="a0"/>
    <w:uiPriority w:val="99"/>
    <w:semiHidden/>
    <w:unhideWhenUsed/>
    <w:rsid w:val="00E50D4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9101393">
      <w:bodyDiv w:val="1"/>
      <w:marLeft w:val="0"/>
      <w:marRight w:val="0"/>
      <w:marTop w:val="0"/>
      <w:marBottom w:val="0"/>
      <w:divBdr>
        <w:top w:val="none" w:sz="0" w:space="0" w:color="auto"/>
        <w:left w:val="none" w:sz="0" w:space="0" w:color="auto"/>
        <w:bottom w:val="none" w:sz="0" w:space="0" w:color="auto"/>
        <w:right w:val="none" w:sz="0" w:space="0" w:color="auto"/>
      </w:divBdr>
      <w:divsChild>
        <w:div w:id="1060323315">
          <w:marLeft w:val="0"/>
          <w:marRight w:val="0"/>
          <w:marTop w:val="0"/>
          <w:marBottom w:val="0"/>
          <w:divBdr>
            <w:top w:val="none" w:sz="0" w:space="0" w:color="auto"/>
            <w:left w:val="none" w:sz="0" w:space="0" w:color="auto"/>
            <w:bottom w:val="none" w:sz="0" w:space="0" w:color="auto"/>
            <w:right w:val="none" w:sz="0" w:space="0" w:color="auto"/>
          </w:divBdr>
        </w:div>
      </w:divsChild>
    </w:div>
    <w:div w:id="1909143161">
      <w:bodyDiv w:val="1"/>
      <w:marLeft w:val="0"/>
      <w:marRight w:val="0"/>
      <w:marTop w:val="0"/>
      <w:marBottom w:val="0"/>
      <w:divBdr>
        <w:top w:val="none" w:sz="0" w:space="0" w:color="auto"/>
        <w:left w:val="none" w:sz="0" w:space="0" w:color="auto"/>
        <w:bottom w:val="none" w:sz="0" w:space="0" w:color="auto"/>
        <w:right w:val="none" w:sz="0" w:space="0" w:color="auto"/>
      </w:divBdr>
      <w:divsChild>
        <w:div w:id="1696615490">
          <w:marLeft w:val="0"/>
          <w:marRight w:val="0"/>
          <w:marTop w:val="0"/>
          <w:marBottom w:val="0"/>
          <w:divBdr>
            <w:top w:val="none" w:sz="0" w:space="0" w:color="auto"/>
            <w:left w:val="none" w:sz="0" w:space="0" w:color="auto"/>
            <w:bottom w:val="none" w:sz="0" w:space="0" w:color="auto"/>
            <w:right w:val="none" w:sz="0" w:space="0" w:color="auto"/>
          </w:divBdr>
          <w:divsChild>
            <w:div w:id="2035224907">
              <w:marLeft w:val="0"/>
              <w:marRight w:val="0"/>
              <w:marTop w:val="0"/>
              <w:marBottom w:val="0"/>
              <w:divBdr>
                <w:top w:val="none" w:sz="0" w:space="0" w:color="auto"/>
                <w:left w:val="none" w:sz="0" w:space="0" w:color="auto"/>
                <w:bottom w:val="none" w:sz="0" w:space="0" w:color="auto"/>
                <w:right w:val="none" w:sz="0" w:space="0" w:color="auto"/>
              </w:divBdr>
              <w:divsChild>
                <w:div w:id="134302792">
                  <w:marLeft w:val="0"/>
                  <w:marRight w:val="0"/>
                  <w:marTop w:val="0"/>
                  <w:marBottom w:val="0"/>
                  <w:divBdr>
                    <w:top w:val="none" w:sz="0" w:space="0" w:color="auto"/>
                    <w:left w:val="none" w:sz="0" w:space="0" w:color="auto"/>
                    <w:bottom w:val="none" w:sz="0" w:space="0" w:color="auto"/>
                    <w:right w:val="none" w:sz="0" w:space="0" w:color="auto"/>
                  </w:divBdr>
                  <w:divsChild>
                    <w:div w:id="141867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500886">
          <w:marLeft w:val="0"/>
          <w:marRight w:val="0"/>
          <w:marTop w:val="0"/>
          <w:marBottom w:val="0"/>
          <w:divBdr>
            <w:top w:val="none" w:sz="0" w:space="0" w:color="auto"/>
            <w:left w:val="none" w:sz="0" w:space="0" w:color="auto"/>
            <w:bottom w:val="none" w:sz="0" w:space="0" w:color="auto"/>
            <w:right w:val="none" w:sz="0" w:space="0" w:color="auto"/>
          </w:divBdr>
          <w:divsChild>
            <w:div w:id="350224753">
              <w:marLeft w:val="0"/>
              <w:marRight w:val="0"/>
              <w:marTop w:val="0"/>
              <w:marBottom w:val="0"/>
              <w:divBdr>
                <w:top w:val="none" w:sz="0" w:space="0" w:color="auto"/>
                <w:left w:val="none" w:sz="0" w:space="0" w:color="auto"/>
                <w:bottom w:val="none" w:sz="0" w:space="0" w:color="auto"/>
                <w:right w:val="none" w:sz="0" w:space="0" w:color="auto"/>
              </w:divBdr>
              <w:divsChild>
                <w:div w:id="1435902338">
                  <w:marLeft w:val="0"/>
                  <w:marRight w:val="0"/>
                  <w:marTop w:val="0"/>
                  <w:marBottom w:val="0"/>
                  <w:divBdr>
                    <w:top w:val="none" w:sz="0" w:space="0" w:color="auto"/>
                    <w:left w:val="none" w:sz="0" w:space="0" w:color="auto"/>
                    <w:bottom w:val="none" w:sz="0" w:space="0" w:color="auto"/>
                    <w:right w:val="none" w:sz="0" w:space="0" w:color="auto"/>
                  </w:divBdr>
                  <w:divsChild>
                    <w:div w:id="80388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academic.ru/dic.nsf/ruwiki/1583433" TargetMode="External"/><Relationship Id="rId13" Type="http://schemas.openxmlformats.org/officeDocument/2006/relationships/hyperlink" Target="https://dic.academic.ru/dic.nsf/ruwiki/1583433" TargetMode="External"/><Relationship Id="rId18" Type="http://schemas.openxmlformats.org/officeDocument/2006/relationships/hyperlink" Target="https://dic.academic.ru/dic.nsf/ruwiki/1239763" TargetMode="External"/><Relationship Id="rId3" Type="http://schemas.openxmlformats.org/officeDocument/2006/relationships/settings" Target="settings.xml"/><Relationship Id="rId21" Type="http://schemas.openxmlformats.org/officeDocument/2006/relationships/hyperlink" Target="https://dic.academic.ru/dic.nsf/ruwiki/1583433" TargetMode="External"/><Relationship Id="rId7" Type="http://schemas.openxmlformats.org/officeDocument/2006/relationships/hyperlink" Target="https://dic.academic.ru/dic.nsf/ruwiki/57103" TargetMode="External"/><Relationship Id="rId12" Type="http://schemas.openxmlformats.org/officeDocument/2006/relationships/hyperlink" Target="https://dic.academic.ru/dic.nsf/ruwiki/1583433" TargetMode="External"/><Relationship Id="rId17" Type="http://schemas.openxmlformats.org/officeDocument/2006/relationships/hyperlink" Target="https://dic.academic.ru/dic.nsf/ruwiki/702404" TargetMode="External"/><Relationship Id="rId2" Type="http://schemas.openxmlformats.org/officeDocument/2006/relationships/styles" Target="styles.xml"/><Relationship Id="rId16" Type="http://schemas.openxmlformats.org/officeDocument/2006/relationships/hyperlink" Target="https://dic.academic.ru/dic.nsf/ruwiki/76634" TargetMode="External"/><Relationship Id="rId20" Type="http://schemas.openxmlformats.org/officeDocument/2006/relationships/hyperlink" Target="https://dic.academic.ru/dic.nsf/ruwiki/633866" TargetMode="External"/><Relationship Id="rId1" Type="http://schemas.openxmlformats.org/officeDocument/2006/relationships/numbering" Target="numbering.xml"/><Relationship Id="rId6" Type="http://schemas.openxmlformats.org/officeDocument/2006/relationships/hyperlink" Target="https://dic.academic.ru/dic.nsf/ruwiki/1583433" TargetMode="External"/><Relationship Id="rId11" Type="http://schemas.openxmlformats.org/officeDocument/2006/relationships/hyperlink" Target="https://dic.academic.ru/dic.nsf/ruwiki/1583433" TargetMode="External"/><Relationship Id="rId24" Type="http://schemas.openxmlformats.org/officeDocument/2006/relationships/theme" Target="theme/theme1.xml"/><Relationship Id="rId5" Type="http://schemas.openxmlformats.org/officeDocument/2006/relationships/hyperlink" Target="https://dic.academic.ru/dic.nsf/ruwiki/6161" TargetMode="External"/><Relationship Id="rId15" Type="http://schemas.openxmlformats.org/officeDocument/2006/relationships/hyperlink" Target="https://dic.academic.ru/dic.nsf/ruwiki/1829172" TargetMode="External"/><Relationship Id="rId23" Type="http://schemas.openxmlformats.org/officeDocument/2006/relationships/fontTable" Target="fontTable.xml"/><Relationship Id="rId10" Type="http://schemas.openxmlformats.org/officeDocument/2006/relationships/hyperlink" Target="https://dic.academic.ru/dic.nsf/ruwiki/1583433" TargetMode="External"/><Relationship Id="rId19" Type="http://schemas.openxmlformats.org/officeDocument/2006/relationships/hyperlink" Target="https://dic.academic.ru/dic.nsf/ruwiki/25951" TargetMode="External"/><Relationship Id="rId4" Type="http://schemas.openxmlformats.org/officeDocument/2006/relationships/webSettings" Target="webSettings.xml"/><Relationship Id="rId9" Type="http://schemas.openxmlformats.org/officeDocument/2006/relationships/hyperlink" Target="https://dic.academic.ru/dic.nsf/ruwiki/645056" TargetMode="External"/><Relationship Id="rId14" Type="http://schemas.openxmlformats.org/officeDocument/2006/relationships/hyperlink" Target="https://dic.academic.ru/dic.nsf/ruwiki/1583433" TargetMode="External"/><Relationship Id="rId22" Type="http://schemas.openxmlformats.org/officeDocument/2006/relationships/hyperlink" Target="https://dic.academic.ru/dic.nsf/ruwiki/158343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1933</Words>
  <Characters>11023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2022-09-17T07:13:00Z</dcterms:created>
  <dcterms:modified xsi:type="dcterms:W3CDTF">2022-09-17T07:17:00Z</dcterms:modified>
</cp:coreProperties>
</file>